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7</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Bank OZK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03/13/2026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06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100" w:space="60"/>
            <w:col w:w="9960"/>
          </w:cols>
          <w:pgMar w:left="320" w:top="111" w:right="459" w:bottom="0" w:gutter="0" w:footer="0" w:header="0"/>
        </w:sectPr>
      </w:pPr>
    </w:p>
    <w:p>
      <w:pPr>
        <w:spacing w:after="0" w:line="7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On January 12, 2026, The Vanguard Group, Inc. went through an internal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realignment. In accordance with SEC Release No. 34-39538 (January 12, 1998), certain subsidiaries or business divisions of subsidiaries of The Vanguard Group, Inc., that formerly had, or were deemed to have, beneficial ownership with The Vanguard Group, Inc., will report beneficial ownership separately (on a disaggregated basis) from The Vanguard Group, Inc. in reliance on such release. These subsidiaries and/or business divisions pursue the same investment strategies as previously pursued by The Vanguard Group, Inc. prior to the realignment. Further in accordance with SEC Release No. 34-39538 (January 12, 1998), The Vanguard Group, Inc. no longer has, or is deemed to have, beneficial ownership over securities beneficially owned by such subsidiaries and/or business divisions.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120"/>
          </w:cols>
          <w:pgMar w:left="320" w:top="111" w:right="459" w:bottom="0" w:gutter="0" w:footer="0" w:header="0"/>
          <w:type w:val="continuous"/>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Bank OZK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17901 Chenal Parkway, Little Rock, AR, 72223</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ectPr>
          <w:pgSz w:w="11900" w:h="16838" w:orient="portrait"/>
          <w:cols w:equalWidth="0" w:num="2">
            <w:col w:w="660" w:space="300"/>
            <w:col w:w="10160"/>
          </w:cols>
          <w:pgMar w:left="320" w:top="111" w:right="459" w:bottom="0" w:gutter="0" w:footer="0" w:header="0"/>
          <w:type w:val="continuous"/>
        </w:sectPr>
      </w:pPr>
    </w:p>
    <w:bookmarkStart w:id="2" w:name="page3"/>
    <w:bookmarkEnd w:id="2"/>
    <w:p>
      <w:pPr>
        <w:spacing w:after="0" w:line="49"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0 %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87"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2"/>
          <w:szCs w:val="22"/>
          <w:color w:val="auto"/>
        </w:rPr>
        <w:t>The Vanguard Group,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ectPr>
          <w:pgSz w:w="11900" w:h="16887" w:orient="portrait"/>
          <w:cols w:equalWidth="0" w:num="2">
            <w:col w:w="720" w:space="200"/>
            <w:col w:w="10220"/>
          </w:cols>
          <w:pgMar w:left="360" w:top="126" w:right="399" w:bottom="0" w:gutter="0" w:footer="0" w:header="0"/>
          <w:type w:val="continuous"/>
        </w:sectPr>
      </w:pPr>
    </w:p>
    <w:bookmarkStart w:id="3" w:name="page4"/>
    <w:bookmarkEnd w:id="3"/>
    <w:p>
      <w:pPr>
        <w:ind w:left="72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03/30/2026</w:t>
      </w:r>
    </w:p>
    <w:sectPr>
      <w:pgSz w:w="11900" w:h="16838" w:orient="portrait"/>
      <w:cols w:equalWidth="0" w:num="1">
        <w:col w:w="10920"/>
      </w:cols>
      <w:pgMar w:left="580" w:top="153"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lowerLetter"/>
      <w:start w:val="2"/>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2026-03-30T15:05:19Z</dcterms:created>
  <dcterms:modified xsi:type="dcterms:W3CDTF">2026-03-30T15:05:19Z</dcterms:modified>
</cp:coreProperties>
</file>